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EEE" w:rsidRDefault="009C01D7">
      <w:pPr>
        <w:spacing w:after="0" w:line="240" w:lineRule="auto"/>
        <w:ind w:right="-27"/>
        <w:rPr>
          <w:rFonts w:ascii="Times New Roman" w:eastAsia="Times New Roman" w:hAnsi="Times New Roman" w:cs="Times New Roman"/>
          <w:b/>
          <w:sz w:val="26"/>
        </w:rPr>
      </w:pPr>
      <w:r>
        <w:rPr>
          <w:rFonts w:ascii="Times New Roman" w:eastAsia="Times New Roman" w:hAnsi="Times New Roman" w:cs="Times New Roman"/>
          <w:b/>
          <w:sz w:val="26"/>
        </w:rPr>
        <w:t>ỦY BAN NHÂN DÂN                   CỘNG HOÀ XÃ HỘI CHỦ NGHĨA VIỆT NAM</w:t>
      </w:r>
    </w:p>
    <w:p w:rsidR="00086EEE" w:rsidRDefault="009C01D7">
      <w:pPr>
        <w:spacing w:after="0" w:line="240" w:lineRule="auto"/>
        <w:ind w:right="-27"/>
        <w:rPr>
          <w:rFonts w:ascii="Times New Roman" w:eastAsia="Times New Roman" w:hAnsi="Times New Roman" w:cs="Times New Roman"/>
          <w:b/>
          <w:sz w:val="26"/>
        </w:rPr>
      </w:pPr>
      <w:r>
        <w:rPr>
          <w:rFonts w:ascii="Times New Roman" w:eastAsia="Times New Roman" w:hAnsi="Times New Roman" w:cs="Times New Roman"/>
          <w:b/>
          <w:sz w:val="26"/>
        </w:rPr>
        <w:t xml:space="preserve">TỈNH QUẢNG BÌNH                                    </w:t>
      </w:r>
      <w:r>
        <w:rPr>
          <w:rFonts w:ascii="Times New Roman" w:eastAsia="Times New Roman" w:hAnsi="Times New Roman" w:cs="Times New Roman"/>
          <w:b/>
          <w:sz w:val="28"/>
        </w:rPr>
        <w:t>Độc lập - Tự do - Hạnh phúc</w:t>
      </w:r>
    </w:p>
    <w:p w:rsidR="00086EEE" w:rsidRDefault="009C01D7">
      <w:pPr>
        <w:spacing w:before="120" w:after="0" w:line="240" w:lineRule="auto"/>
        <w:ind w:right="-348"/>
        <w:rPr>
          <w:rFonts w:ascii="Times New Roman" w:eastAsia="Times New Roman" w:hAnsi="Times New Roman" w:cs="Times New Roman"/>
          <w:b/>
          <w:sz w:val="26"/>
        </w:rPr>
      </w:pPr>
      <w:r>
        <w:rPr>
          <w:rFonts w:ascii="Times New Roman" w:eastAsia="Times New Roman" w:hAnsi="Times New Roman" w:cs="Times New Roman"/>
          <w:sz w:val="28"/>
        </w:rPr>
        <w:t xml:space="preserve">  Số: 1481/QĐ-UBND</w:t>
      </w:r>
      <w:r>
        <w:rPr>
          <w:rFonts w:ascii="Times New Roman" w:eastAsia="Times New Roman" w:hAnsi="Times New Roman" w:cs="Times New Roman"/>
          <w:b/>
          <w:sz w:val="26"/>
        </w:rPr>
        <w:t xml:space="preserve">                           </w:t>
      </w:r>
      <w:r>
        <w:rPr>
          <w:rFonts w:ascii="Times New Roman" w:eastAsia="Times New Roman" w:hAnsi="Times New Roman" w:cs="Times New Roman"/>
          <w:i/>
          <w:sz w:val="28"/>
        </w:rPr>
        <w:t>Quảng Bình, ngày 03 tháng 5 năm 2017</w:t>
      </w:r>
    </w:p>
    <w:p w:rsidR="00086EEE" w:rsidRDefault="00086EEE">
      <w:pPr>
        <w:spacing w:after="0" w:line="240" w:lineRule="auto"/>
        <w:ind w:right="-348"/>
        <w:rPr>
          <w:rFonts w:ascii="Times New Roman" w:eastAsia="Times New Roman" w:hAnsi="Times New Roman" w:cs="Times New Roman"/>
          <w:b/>
          <w:sz w:val="34"/>
        </w:rPr>
      </w:pPr>
    </w:p>
    <w:p w:rsidR="00086EEE" w:rsidRDefault="009C01D7">
      <w:pPr>
        <w:spacing w:after="0" w:line="240" w:lineRule="auto"/>
        <w:ind w:right="-348"/>
        <w:jc w:val="center"/>
        <w:rPr>
          <w:rFonts w:ascii="Times New Roman" w:eastAsia="Times New Roman" w:hAnsi="Times New Roman" w:cs="Times New Roman"/>
          <w:b/>
          <w:sz w:val="28"/>
        </w:rPr>
      </w:pPr>
      <w:r>
        <w:rPr>
          <w:rFonts w:ascii="Times New Roman" w:eastAsia="Times New Roman" w:hAnsi="Times New Roman" w:cs="Times New Roman"/>
          <w:b/>
          <w:sz w:val="28"/>
        </w:rPr>
        <w:t>QUYẾT ĐỊNH</w:t>
      </w:r>
    </w:p>
    <w:p w:rsidR="00086EEE" w:rsidRDefault="009C01D7">
      <w:pPr>
        <w:spacing w:after="0" w:line="240" w:lineRule="auto"/>
        <w:ind w:right="-348"/>
        <w:jc w:val="center"/>
        <w:rPr>
          <w:rFonts w:ascii="Times New Roman" w:eastAsia="Times New Roman" w:hAnsi="Times New Roman" w:cs="Times New Roman"/>
          <w:b/>
          <w:sz w:val="28"/>
        </w:rPr>
      </w:pPr>
      <w:r>
        <w:rPr>
          <w:rFonts w:ascii="Times New Roman" w:eastAsia="Times New Roman" w:hAnsi="Times New Roman" w:cs="Times New Roman"/>
          <w:b/>
          <w:sz w:val="28"/>
        </w:rPr>
        <w:t>Về việc công bố Danh mục thủ tục hành chính có thực hiện và không thực hiện</w:t>
      </w:r>
    </w:p>
    <w:p w:rsidR="00086EEE" w:rsidRDefault="009C01D7">
      <w:pPr>
        <w:spacing w:after="0" w:line="240" w:lineRule="auto"/>
        <w:ind w:right="-348"/>
        <w:jc w:val="center"/>
        <w:rPr>
          <w:rFonts w:ascii="Times New Roman" w:eastAsia="Times New Roman" w:hAnsi="Times New Roman" w:cs="Times New Roman"/>
          <w:b/>
          <w:sz w:val="28"/>
        </w:rPr>
      </w:pPr>
      <w:r>
        <w:rPr>
          <w:rFonts w:ascii="Times New Roman" w:eastAsia="Times New Roman" w:hAnsi="Times New Roman" w:cs="Times New Roman"/>
          <w:b/>
          <w:sz w:val="28"/>
        </w:rPr>
        <w:t>tiếp nhận hồ sơ, trả kết quả giải quyết qua dịch vụ bưu chính công ích</w:t>
      </w:r>
    </w:p>
    <w:p w:rsidR="00086EEE" w:rsidRDefault="009C01D7">
      <w:pPr>
        <w:spacing w:after="0" w:line="240" w:lineRule="auto"/>
        <w:ind w:right="-348"/>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bookmarkStart w:id="0" w:name="_GoBack"/>
      <w:r>
        <w:rPr>
          <w:rFonts w:ascii="Times New Roman" w:eastAsia="Times New Roman" w:hAnsi="Times New Roman" w:cs="Times New Roman"/>
          <w:b/>
          <w:sz w:val="28"/>
        </w:rPr>
        <w:t>trong lĩnh vực Dân tộc của tỉnh Quảng Bình</w:t>
      </w:r>
      <w:bookmarkEnd w:id="0"/>
    </w:p>
    <w:p w:rsidR="00086EEE" w:rsidRDefault="00086EEE">
      <w:pPr>
        <w:spacing w:after="0" w:line="240" w:lineRule="auto"/>
        <w:ind w:right="-348"/>
        <w:jc w:val="center"/>
        <w:rPr>
          <w:rFonts w:ascii="Times New Roman" w:eastAsia="Times New Roman" w:hAnsi="Times New Roman" w:cs="Times New Roman"/>
          <w:b/>
          <w:sz w:val="26"/>
        </w:rPr>
      </w:pPr>
    </w:p>
    <w:p w:rsidR="00086EEE" w:rsidRDefault="009C01D7">
      <w:pPr>
        <w:spacing w:after="0" w:line="240" w:lineRule="auto"/>
        <w:ind w:right="-348"/>
        <w:jc w:val="center"/>
        <w:rPr>
          <w:rFonts w:ascii="Times New Roman" w:eastAsia="Times New Roman" w:hAnsi="Times New Roman" w:cs="Times New Roman"/>
          <w:b/>
          <w:sz w:val="28"/>
        </w:rPr>
      </w:pPr>
      <w:r>
        <w:rPr>
          <w:rFonts w:ascii="Times New Roman" w:eastAsia="Times New Roman" w:hAnsi="Times New Roman" w:cs="Times New Roman"/>
          <w:b/>
          <w:sz w:val="28"/>
        </w:rPr>
        <w:t>CHỦ TỊCH ỦY BAN NHÂN DÂN TỈNH QUẢNG BÌNH</w:t>
      </w:r>
    </w:p>
    <w:p w:rsidR="00086EEE" w:rsidRDefault="00086EEE">
      <w:pPr>
        <w:spacing w:after="0" w:line="240" w:lineRule="auto"/>
        <w:ind w:right="-348"/>
        <w:jc w:val="center"/>
        <w:rPr>
          <w:rFonts w:ascii="Times New Roman" w:eastAsia="Times New Roman" w:hAnsi="Times New Roman" w:cs="Times New Roman"/>
          <w:b/>
          <w:sz w:val="8"/>
        </w:rPr>
      </w:pPr>
    </w:p>
    <w:p w:rsidR="00086EEE" w:rsidRDefault="009C01D7">
      <w:pPr>
        <w:spacing w:before="120" w:after="120" w:line="240" w:lineRule="auto"/>
        <w:ind w:right="72"/>
        <w:jc w:val="both"/>
        <w:rPr>
          <w:rFonts w:ascii="Times New Roman" w:eastAsia="Times New Roman" w:hAnsi="Times New Roman" w:cs="Times New Roman"/>
          <w:sz w:val="28"/>
        </w:rPr>
      </w:pPr>
      <w:r>
        <w:rPr>
          <w:rFonts w:ascii="Times New Roman" w:eastAsia="Times New Roman" w:hAnsi="Times New Roman" w:cs="Times New Roman"/>
          <w:b/>
          <w:sz w:val="26"/>
        </w:rPr>
        <w:tab/>
      </w:r>
      <w:r>
        <w:rPr>
          <w:rFonts w:ascii="Times New Roman" w:eastAsia="Times New Roman" w:hAnsi="Times New Roman" w:cs="Times New Roman"/>
          <w:sz w:val="28"/>
        </w:rPr>
        <w:t>Căn cứ Luật tổ chức chính quyền địa phương ngày 19/6/2015;</w:t>
      </w:r>
    </w:p>
    <w:p w:rsidR="00086EEE" w:rsidRDefault="009C01D7">
      <w:pPr>
        <w:spacing w:before="120" w:after="120" w:line="240" w:lineRule="auto"/>
        <w:ind w:right="72" w:firstLine="720"/>
        <w:jc w:val="both"/>
        <w:rPr>
          <w:rFonts w:ascii="Times New Roman" w:eastAsia="Times New Roman" w:hAnsi="Times New Roman" w:cs="Times New Roman"/>
          <w:sz w:val="28"/>
        </w:rPr>
      </w:pPr>
      <w:r>
        <w:rPr>
          <w:rFonts w:ascii="Times New Roman" w:eastAsia="Times New Roman" w:hAnsi="Times New Roman" w:cs="Times New Roman"/>
          <w:sz w:val="28"/>
        </w:rPr>
        <w:t>Căn cứ Quyết định số 45/2016/QĐ-TTg ngày 19/10/2016 của Thủ tướng Chính phủ về việc tiếp nhận hồ sơ, trả kết quả giải quyết thủ tục hành chính qua dịch vụ bưu chính công ích;</w:t>
      </w:r>
      <w:r>
        <w:rPr>
          <w:rFonts w:ascii="Times New Roman" w:eastAsia="Times New Roman" w:hAnsi="Times New Roman" w:cs="Times New Roman"/>
          <w:sz w:val="28"/>
        </w:rPr>
        <w:tab/>
      </w:r>
    </w:p>
    <w:p w:rsidR="00086EEE" w:rsidRDefault="009C01D7">
      <w:pPr>
        <w:spacing w:before="120" w:after="120" w:line="240" w:lineRule="auto"/>
        <w:ind w:right="57" w:firstLine="720"/>
        <w:jc w:val="both"/>
        <w:rPr>
          <w:rFonts w:ascii="Times New Roman" w:eastAsia="Times New Roman" w:hAnsi="Times New Roman" w:cs="Times New Roman"/>
          <w:sz w:val="28"/>
        </w:rPr>
      </w:pPr>
      <w:r>
        <w:rPr>
          <w:rFonts w:ascii="Times New Roman" w:eastAsia="Times New Roman" w:hAnsi="Times New Roman" w:cs="Times New Roman"/>
          <w:sz w:val="28"/>
        </w:rPr>
        <w:t>Xét đề nghị của Trưởng Ban Dân tộc tỉnh Quảng Bình tại Tờ trình số 06/TTr-BDT ngày 19/4/2017,</w:t>
      </w:r>
    </w:p>
    <w:p w:rsidR="00086EEE" w:rsidRDefault="00086EEE">
      <w:pPr>
        <w:spacing w:before="120" w:after="120" w:line="240" w:lineRule="auto"/>
        <w:ind w:right="-396" w:firstLine="720"/>
        <w:jc w:val="both"/>
        <w:rPr>
          <w:rFonts w:ascii="Times New Roman" w:eastAsia="Times New Roman" w:hAnsi="Times New Roman" w:cs="Times New Roman"/>
          <w:sz w:val="2"/>
        </w:rPr>
      </w:pPr>
    </w:p>
    <w:p w:rsidR="00086EEE" w:rsidRDefault="009C01D7">
      <w:pPr>
        <w:spacing w:before="120" w:after="120" w:line="240" w:lineRule="auto"/>
        <w:ind w:right="-346"/>
        <w:jc w:val="center"/>
        <w:rPr>
          <w:rFonts w:ascii="Times New Roman" w:eastAsia="Times New Roman" w:hAnsi="Times New Roman" w:cs="Times New Roman"/>
          <w:b/>
          <w:sz w:val="28"/>
        </w:rPr>
      </w:pPr>
      <w:r>
        <w:rPr>
          <w:rFonts w:ascii="Times New Roman" w:eastAsia="Times New Roman" w:hAnsi="Times New Roman" w:cs="Times New Roman"/>
          <w:b/>
          <w:sz w:val="28"/>
        </w:rPr>
        <w:t>QUYẾT ĐỊNH:</w:t>
      </w:r>
    </w:p>
    <w:p w:rsidR="00086EEE" w:rsidRDefault="009C01D7">
      <w:pPr>
        <w:spacing w:before="120" w:after="120" w:line="340" w:lineRule="auto"/>
        <w:ind w:right="-6"/>
        <w:jc w:val="both"/>
        <w:rPr>
          <w:rFonts w:ascii="Times New Roman" w:eastAsia="Times New Roman" w:hAnsi="Times New Roman" w:cs="Times New Roman"/>
          <w:sz w:val="27"/>
        </w:rPr>
      </w:pPr>
      <w:r>
        <w:rPr>
          <w:rFonts w:ascii="Times New Roman" w:eastAsia="Times New Roman" w:hAnsi="Times New Roman" w:cs="Times New Roman"/>
          <w:sz w:val="28"/>
        </w:rPr>
        <w:tab/>
      </w:r>
      <w:r>
        <w:rPr>
          <w:rFonts w:ascii="Times New Roman" w:eastAsia="Times New Roman" w:hAnsi="Times New Roman" w:cs="Times New Roman"/>
          <w:b/>
          <w:sz w:val="27"/>
        </w:rPr>
        <w:t>Điều 1</w:t>
      </w:r>
      <w:r>
        <w:rPr>
          <w:rFonts w:ascii="Times New Roman" w:eastAsia="Times New Roman" w:hAnsi="Times New Roman" w:cs="Times New Roman"/>
          <w:sz w:val="27"/>
        </w:rPr>
        <w:t xml:space="preserve">. Công bố kèm theo Quyết định này Danh mục 09 thủ tục hành chính có thực hiện tiếp nhận hồ sơ, trả kết quả giải quyết qua dịch vụ bưu chính công ích và 05 thủ tục hành chính không thực hiện tiếp nhận hồ sơ, trả kết quả giải quyết qua dịch vụ bưu chính công ích trong lĩnh vực Dân tộc của tỉnh Quảng Bình </w:t>
      </w:r>
      <w:r>
        <w:rPr>
          <w:rFonts w:ascii="Times New Roman" w:eastAsia="Times New Roman" w:hAnsi="Times New Roman" w:cs="Times New Roman"/>
          <w:i/>
          <w:sz w:val="27"/>
        </w:rPr>
        <w:t>(có Danh mục kèm theo).</w:t>
      </w:r>
    </w:p>
    <w:p w:rsidR="00086EEE" w:rsidRDefault="009C01D7">
      <w:pPr>
        <w:spacing w:before="120" w:after="120" w:line="340" w:lineRule="auto"/>
        <w:ind w:right="72"/>
        <w:jc w:val="both"/>
        <w:rPr>
          <w:rFonts w:ascii="Times New Roman" w:eastAsia="Times New Roman" w:hAnsi="Times New Roman" w:cs="Times New Roman"/>
          <w:sz w:val="27"/>
        </w:rPr>
      </w:pPr>
      <w:r>
        <w:rPr>
          <w:rFonts w:ascii="Times New Roman" w:eastAsia="Times New Roman" w:hAnsi="Times New Roman" w:cs="Times New Roman"/>
          <w:sz w:val="27"/>
        </w:rPr>
        <w:tab/>
      </w:r>
      <w:r>
        <w:rPr>
          <w:rFonts w:ascii="Times New Roman" w:eastAsia="Times New Roman" w:hAnsi="Times New Roman" w:cs="Times New Roman"/>
          <w:b/>
          <w:sz w:val="27"/>
        </w:rPr>
        <w:t>Điều 2.</w:t>
      </w:r>
      <w:r>
        <w:rPr>
          <w:rFonts w:ascii="Times New Roman" w:eastAsia="Times New Roman" w:hAnsi="Times New Roman" w:cs="Times New Roman"/>
          <w:sz w:val="27"/>
        </w:rPr>
        <w:t xml:space="preserve"> Ban Dân tộc và UBND các huyện, thị xã, thành phố có trách nhiệm:</w:t>
      </w:r>
    </w:p>
    <w:p w:rsidR="00086EEE" w:rsidRDefault="009C01D7">
      <w:pPr>
        <w:spacing w:before="120" w:after="120" w:line="340" w:lineRule="auto"/>
        <w:ind w:right="72"/>
        <w:jc w:val="both"/>
        <w:rPr>
          <w:rFonts w:ascii="Times New Roman" w:eastAsia="Times New Roman" w:hAnsi="Times New Roman" w:cs="Times New Roman"/>
          <w:sz w:val="27"/>
        </w:rPr>
      </w:pPr>
      <w:r>
        <w:rPr>
          <w:rFonts w:ascii="Times New Roman" w:eastAsia="Times New Roman" w:hAnsi="Times New Roman" w:cs="Times New Roman"/>
          <w:sz w:val="27"/>
        </w:rPr>
        <w:tab/>
        <w:t>1. Đăng tải công khai Danh mục thủ tục hành chính được công bố tại Quyết định này trên Trang thông tin điện tử của đơn vị, địa phương mình; tổ chức niêm yết công khai tại nơi tiếp nhận hồ sơ thủ tục hành chính của các đơn vị, địa phương trực thuộc. Đồng thời công khai địa chỉ, số điện thoại, hộp thư điện tử, trang thông tin điện tử (nếu có) của cơ quan giải quyết thủ tục hành chính để tổ chức, cá nhân có thể liên lạc trước, trong và sau khi gửi, nhận hồ sơ, kết quả giải quyết thủ tục hành chính qua dịch vụ bưu chính công ích.</w:t>
      </w:r>
    </w:p>
    <w:p w:rsidR="00086EEE" w:rsidRDefault="009C01D7">
      <w:pPr>
        <w:spacing w:before="120" w:after="120" w:line="340" w:lineRule="auto"/>
        <w:ind w:right="72"/>
        <w:jc w:val="both"/>
        <w:rPr>
          <w:rFonts w:ascii="Times New Roman" w:eastAsia="Times New Roman" w:hAnsi="Times New Roman" w:cs="Times New Roman"/>
          <w:sz w:val="28"/>
        </w:rPr>
      </w:pPr>
      <w:r>
        <w:rPr>
          <w:rFonts w:ascii="Times New Roman" w:eastAsia="Times New Roman" w:hAnsi="Times New Roman" w:cs="Times New Roman"/>
          <w:sz w:val="27"/>
        </w:rPr>
        <w:lastRenderedPageBreak/>
        <w:tab/>
      </w:r>
      <w:r>
        <w:rPr>
          <w:rFonts w:ascii="Times New Roman" w:eastAsia="Times New Roman" w:hAnsi="Times New Roman" w:cs="Times New Roman"/>
          <w:sz w:val="28"/>
        </w:rPr>
        <w:t>2. Chỉ đạo các phòng thuộc Ban, địa phương trực thuộc thực hiện việc tiếp nhận hồ sơ, trả kết quả giải quyết thủ tục hành chính qua dịch vụ bưu chính công ích theo lựa chọn của tổ chức, cá nhân được quy định tại Quyết định số 45/2016/Đ-TTg.</w:t>
      </w:r>
    </w:p>
    <w:p w:rsidR="00086EEE" w:rsidRDefault="009C01D7">
      <w:pPr>
        <w:spacing w:before="120" w:after="120" w:line="340" w:lineRule="auto"/>
        <w:ind w:right="72" w:firstLine="720"/>
        <w:jc w:val="both"/>
        <w:rPr>
          <w:rFonts w:ascii="Times New Roman" w:eastAsia="Times New Roman" w:hAnsi="Times New Roman" w:cs="Times New Roman"/>
          <w:sz w:val="27"/>
        </w:rPr>
      </w:pPr>
      <w:r>
        <w:rPr>
          <w:rFonts w:ascii="Times New Roman" w:eastAsia="Times New Roman" w:hAnsi="Times New Roman" w:cs="Times New Roman"/>
          <w:b/>
          <w:sz w:val="27"/>
        </w:rPr>
        <w:t>Điều 3.</w:t>
      </w:r>
      <w:r>
        <w:rPr>
          <w:rFonts w:ascii="Times New Roman" w:eastAsia="Times New Roman" w:hAnsi="Times New Roman" w:cs="Times New Roman"/>
          <w:sz w:val="27"/>
        </w:rPr>
        <w:t xml:space="preserve"> Văn phòng UBND tỉnh có trách nhiệm đăng tải lên Cổng thông tin điện tử của tỉnh, phối hợp với Sở Thông tin và Truyền thông tổ chức kết nối với trang thông tin điện tử (nếu có) của các cơ quan giải quyết thủ tục hành chính để công khai Danh mục thủ tục hành chính được công bố tại Quyết định này.</w:t>
      </w:r>
    </w:p>
    <w:p w:rsidR="00086EEE" w:rsidRDefault="009C01D7">
      <w:pPr>
        <w:spacing w:before="120" w:after="120" w:line="340" w:lineRule="auto"/>
        <w:ind w:right="-348"/>
        <w:jc w:val="both"/>
        <w:rPr>
          <w:rFonts w:ascii="Times New Roman" w:eastAsia="Times New Roman" w:hAnsi="Times New Roman" w:cs="Times New Roman"/>
          <w:sz w:val="28"/>
        </w:rPr>
      </w:pPr>
      <w:r>
        <w:rPr>
          <w:rFonts w:ascii="Times New Roman" w:eastAsia="Times New Roman" w:hAnsi="Times New Roman" w:cs="Times New Roman"/>
          <w:sz w:val="27"/>
        </w:rPr>
        <w:tab/>
      </w:r>
      <w:r>
        <w:rPr>
          <w:rFonts w:ascii="Times New Roman" w:eastAsia="Times New Roman" w:hAnsi="Times New Roman" w:cs="Times New Roman"/>
          <w:b/>
          <w:sz w:val="28"/>
        </w:rPr>
        <w:t>Điều 4.</w:t>
      </w:r>
      <w:r>
        <w:rPr>
          <w:rFonts w:ascii="Times New Roman" w:eastAsia="Times New Roman" w:hAnsi="Times New Roman" w:cs="Times New Roman"/>
          <w:sz w:val="28"/>
        </w:rPr>
        <w:t xml:space="preserve"> Bưu điện tỉnh có trách nhiệm thực hiện đúng quy định về việc tiếp nhận hồ sơ, trả kết quả giải quyết thủ tục hành chính qua dịch vụ bưu chính công ích theo lựa chọn của tổ chức, cá nhân; chủ động liên hệ, phối hợp với các đơn vị, địa phương có liên quan để triển khai thực hiện các nhiệm vụ được quy định tại Quyết định số 45/2016/Đ-TTg.</w:t>
      </w:r>
    </w:p>
    <w:p w:rsidR="00086EEE" w:rsidRDefault="009C01D7">
      <w:pPr>
        <w:spacing w:before="120" w:after="120" w:line="340" w:lineRule="auto"/>
        <w:ind w:right="-348"/>
        <w:jc w:val="both"/>
        <w:rPr>
          <w:rFonts w:ascii="Times New Roman" w:eastAsia="Times New Roman" w:hAnsi="Times New Roman" w:cs="Times New Roman"/>
          <w:sz w:val="27"/>
        </w:rPr>
      </w:pPr>
      <w:r>
        <w:rPr>
          <w:rFonts w:ascii="Times New Roman" w:eastAsia="Times New Roman" w:hAnsi="Times New Roman" w:cs="Times New Roman"/>
          <w:sz w:val="27"/>
        </w:rPr>
        <w:tab/>
      </w:r>
      <w:r>
        <w:rPr>
          <w:rFonts w:ascii="Times New Roman" w:eastAsia="Times New Roman" w:hAnsi="Times New Roman" w:cs="Times New Roman"/>
          <w:b/>
          <w:sz w:val="27"/>
        </w:rPr>
        <w:t>Điều 5.</w:t>
      </w:r>
      <w:r>
        <w:rPr>
          <w:rFonts w:ascii="Times New Roman" w:eastAsia="Times New Roman" w:hAnsi="Times New Roman" w:cs="Times New Roman"/>
          <w:sz w:val="27"/>
        </w:rPr>
        <w:t xml:space="preserve"> Quyết định này có hiệu lực kể từ ngày ký.</w:t>
      </w:r>
    </w:p>
    <w:p w:rsidR="00086EEE" w:rsidRDefault="009C01D7">
      <w:pPr>
        <w:spacing w:before="120" w:after="120" w:line="340" w:lineRule="auto"/>
        <w:ind w:right="-348"/>
        <w:jc w:val="both"/>
        <w:rPr>
          <w:rFonts w:ascii="Times New Roman" w:eastAsia="Times New Roman" w:hAnsi="Times New Roman" w:cs="Times New Roman"/>
          <w:sz w:val="28"/>
        </w:rPr>
      </w:pPr>
      <w:r>
        <w:rPr>
          <w:rFonts w:ascii="Times New Roman" w:eastAsia="Times New Roman" w:hAnsi="Times New Roman" w:cs="Times New Roman"/>
          <w:sz w:val="27"/>
        </w:rPr>
        <w:tab/>
      </w:r>
      <w:r>
        <w:rPr>
          <w:rFonts w:ascii="Times New Roman" w:eastAsia="Times New Roman" w:hAnsi="Times New Roman" w:cs="Times New Roman"/>
          <w:b/>
          <w:sz w:val="28"/>
        </w:rPr>
        <w:t>Điều 6.</w:t>
      </w:r>
      <w:r>
        <w:rPr>
          <w:rFonts w:ascii="Times New Roman" w:eastAsia="Times New Roman" w:hAnsi="Times New Roman" w:cs="Times New Roman"/>
          <w:sz w:val="28"/>
        </w:rPr>
        <w:t xml:space="preserve"> Chánh Văn phòng UBND tỉnh, Trưởng Ban Dân tộc, Giám đốc Sở Thông tin và Truyền thông, Chủ tịch UBND các huyện, thị xã, thành phố, Giám đốc Bưu điện tỉnh và các tổ chức, cá nhân có liên quan chịu trách nhiệm thi hành Quyết định này./.</w:t>
      </w:r>
    </w:p>
    <w:p w:rsidR="00086EEE" w:rsidRDefault="00086EEE">
      <w:pPr>
        <w:spacing w:after="0" w:line="340" w:lineRule="auto"/>
        <w:ind w:right="-348"/>
        <w:jc w:val="both"/>
        <w:rPr>
          <w:rFonts w:ascii="Times New Roman" w:eastAsia="Times New Roman" w:hAnsi="Times New Roman" w:cs="Times New Roman"/>
          <w:sz w:val="14"/>
        </w:rPr>
      </w:pPr>
    </w:p>
    <w:tbl>
      <w:tblPr>
        <w:tblW w:w="0" w:type="auto"/>
        <w:tblInd w:w="98" w:type="dxa"/>
        <w:tblCellMar>
          <w:left w:w="10" w:type="dxa"/>
          <w:right w:w="10" w:type="dxa"/>
        </w:tblCellMar>
        <w:tblLook w:val="04A0" w:firstRow="1" w:lastRow="0" w:firstColumn="1" w:lastColumn="0" w:noHBand="0" w:noVBand="1"/>
      </w:tblPr>
      <w:tblGrid>
        <w:gridCol w:w="4737"/>
        <w:gridCol w:w="4741"/>
      </w:tblGrid>
      <w:tr w:rsidR="00086EEE">
        <w:trPr>
          <w:trHeight w:val="1"/>
        </w:trPr>
        <w:tc>
          <w:tcPr>
            <w:tcW w:w="478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86EEE" w:rsidRDefault="009C01D7">
            <w:pPr>
              <w:spacing w:after="0" w:line="240" w:lineRule="auto"/>
              <w:ind w:right="-346"/>
              <w:rPr>
                <w:rFonts w:ascii="Times New Roman" w:eastAsia="Times New Roman" w:hAnsi="Times New Roman" w:cs="Times New Roman"/>
                <w:b/>
                <w:sz w:val="28"/>
              </w:rPr>
            </w:pPr>
            <w:r>
              <w:rPr>
                <w:rFonts w:ascii="Times New Roman" w:eastAsia="Times New Roman" w:hAnsi="Times New Roman" w:cs="Times New Roman"/>
                <w:b/>
                <w:i/>
                <w:sz w:val="24"/>
              </w:rPr>
              <w:t>Nơi nhận:</w:t>
            </w:r>
            <w:r>
              <w:rPr>
                <w:rFonts w:ascii="Times New Roman" w:eastAsia="Times New Roman" w:hAnsi="Times New Roman" w:cs="Times New Roman"/>
                <w:b/>
                <w:sz w:val="28"/>
              </w:rPr>
              <w:t xml:space="preserve"> </w:t>
            </w:r>
          </w:p>
          <w:p w:rsidR="00086EEE" w:rsidRDefault="009C01D7">
            <w:pPr>
              <w:spacing w:after="0" w:line="240" w:lineRule="auto"/>
              <w:ind w:right="-346"/>
              <w:rPr>
                <w:rFonts w:ascii="Times New Roman" w:eastAsia="Times New Roman" w:hAnsi="Times New Roman" w:cs="Times New Roman"/>
              </w:rPr>
            </w:pPr>
            <w:r>
              <w:rPr>
                <w:rFonts w:ascii="Times New Roman" w:eastAsia="Times New Roman" w:hAnsi="Times New Roman" w:cs="Times New Roman"/>
              </w:rPr>
              <w:t>- Như Điều 6;</w:t>
            </w:r>
          </w:p>
          <w:p w:rsidR="00086EEE" w:rsidRDefault="009C01D7">
            <w:pPr>
              <w:spacing w:after="0" w:line="240" w:lineRule="auto"/>
              <w:ind w:right="-346"/>
              <w:rPr>
                <w:rFonts w:ascii="Times New Roman" w:eastAsia="Times New Roman" w:hAnsi="Times New Roman" w:cs="Times New Roman"/>
              </w:rPr>
            </w:pPr>
            <w:r>
              <w:rPr>
                <w:rFonts w:ascii="Times New Roman" w:eastAsia="Times New Roman" w:hAnsi="Times New Roman" w:cs="Times New Roman"/>
              </w:rPr>
              <w:t>- Ủy ban Dân tộc;</w:t>
            </w:r>
          </w:p>
          <w:p w:rsidR="00086EEE" w:rsidRDefault="009C01D7">
            <w:pPr>
              <w:spacing w:after="0" w:line="240" w:lineRule="auto"/>
              <w:ind w:right="-346"/>
              <w:rPr>
                <w:rFonts w:ascii="Times New Roman" w:eastAsia="Times New Roman" w:hAnsi="Times New Roman" w:cs="Times New Roman"/>
              </w:rPr>
            </w:pPr>
            <w:r>
              <w:rPr>
                <w:rFonts w:ascii="Times New Roman" w:eastAsia="Times New Roman" w:hAnsi="Times New Roman" w:cs="Times New Roman"/>
              </w:rPr>
              <w:t>- Cục Kiểm soát TTHC, Văn phòng Chính phủ;</w:t>
            </w:r>
          </w:p>
          <w:p w:rsidR="00086EEE" w:rsidRDefault="009C01D7">
            <w:pPr>
              <w:spacing w:after="0" w:line="240" w:lineRule="auto"/>
              <w:ind w:right="-346"/>
              <w:rPr>
                <w:rFonts w:ascii="Times New Roman" w:eastAsia="Times New Roman" w:hAnsi="Times New Roman" w:cs="Times New Roman"/>
              </w:rPr>
            </w:pPr>
            <w:r>
              <w:rPr>
                <w:rFonts w:ascii="Times New Roman" w:eastAsia="Times New Roman" w:hAnsi="Times New Roman" w:cs="Times New Roman"/>
              </w:rPr>
              <w:t>- CT, các PCT UBND tỉnh;</w:t>
            </w:r>
          </w:p>
          <w:p w:rsidR="00086EEE" w:rsidRDefault="009C01D7">
            <w:pPr>
              <w:spacing w:after="0" w:line="240" w:lineRule="auto"/>
              <w:ind w:right="-346"/>
              <w:rPr>
                <w:rFonts w:ascii="Times New Roman" w:eastAsia="Times New Roman" w:hAnsi="Times New Roman" w:cs="Times New Roman"/>
              </w:rPr>
            </w:pPr>
            <w:r>
              <w:rPr>
                <w:rFonts w:ascii="Times New Roman" w:eastAsia="Times New Roman" w:hAnsi="Times New Roman" w:cs="Times New Roman"/>
              </w:rPr>
              <w:t>- Đài PT-TH, Báo Quảng Bình;</w:t>
            </w:r>
          </w:p>
          <w:p w:rsidR="00086EEE" w:rsidRDefault="009C01D7">
            <w:pPr>
              <w:spacing w:after="0" w:line="240" w:lineRule="auto"/>
              <w:ind w:right="-346"/>
              <w:rPr>
                <w:rFonts w:ascii="Times New Roman" w:eastAsia="Times New Roman" w:hAnsi="Times New Roman" w:cs="Times New Roman"/>
              </w:rPr>
            </w:pPr>
            <w:r>
              <w:rPr>
                <w:rFonts w:ascii="Times New Roman" w:eastAsia="Times New Roman" w:hAnsi="Times New Roman" w:cs="Times New Roman"/>
              </w:rPr>
              <w:t>- Ban Dân tộc;</w:t>
            </w:r>
          </w:p>
          <w:p w:rsidR="00086EEE" w:rsidRDefault="009C01D7">
            <w:pPr>
              <w:spacing w:after="0" w:line="240" w:lineRule="auto"/>
              <w:ind w:right="-346"/>
              <w:rPr>
                <w:rFonts w:ascii="Times New Roman" w:eastAsia="Times New Roman" w:hAnsi="Times New Roman" w:cs="Times New Roman"/>
              </w:rPr>
            </w:pPr>
            <w:r>
              <w:rPr>
                <w:rFonts w:ascii="Times New Roman" w:eastAsia="Times New Roman" w:hAnsi="Times New Roman" w:cs="Times New Roman"/>
              </w:rPr>
              <w:t>- Cổng thông tin điện tử tỉnh;</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p>
          <w:p w:rsidR="00086EEE" w:rsidRDefault="009C01D7">
            <w:pPr>
              <w:spacing w:after="0" w:line="240" w:lineRule="auto"/>
              <w:ind w:right="-346"/>
              <w:rPr>
                <w:rFonts w:ascii="Times New Roman" w:eastAsia="Times New Roman" w:hAnsi="Times New Roman" w:cs="Times New Roman"/>
              </w:rPr>
            </w:pPr>
            <w:r>
              <w:rPr>
                <w:rFonts w:ascii="Times New Roman" w:eastAsia="Times New Roman" w:hAnsi="Times New Roman" w:cs="Times New Roman"/>
              </w:rPr>
              <w:t>- Lưu: VT, NC.</w:t>
            </w:r>
          </w:p>
          <w:p w:rsidR="00086EEE" w:rsidRDefault="00086EEE">
            <w:pPr>
              <w:spacing w:after="0" w:line="240" w:lineRule="auto"/>
              <w:ind w:right="-346"/>
              <w:rPr>
                <w:rFonts w:ascii="Times New Roman" w:eastAsia="Times New Roman" w:hAnsi="Times New Roman" w:cs="Times New Roman"/>
                <w:sz w:val="28"/>
              </w:rPr>
            </w:pPr>
          </w:p>
          <w:p w:rsidR="00086EEE" w:rsidRDefault="009C01D7">
            <w:pPr>
              <w:spacing w:before="120" w:after="120" w:line="340" w:lineRule="auto"/>
              <w:ind w:right="-348"/>
            </w:pPr>
            <w:r>
              <w:rPr>
                <w:rFonts w:ascii="Times New Roman" w:eastAsia="Times New Roman" w:hAnsi="Times New Roman" w:cs="Times New Roman"/>
                <w:b/>
                <w:sz w:val="28"/>
              </w:rPr>
              <w:t xml:space="preserve">                       </w:t>
            </w:r>
          </w:p>
        </w:tc>
        <w:tc>
          <w:tcPr>
            <w:tcW w:w="478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86EEE" w:rsidRDefault="009C01D7">
            <w:pPr>
              <w:spacing w:after="0" w:line="240" w:lineRule="auto"/>
              <w:ind w:right="-346"/>
              <w:jc w:val="center"/>
              <w:rPr>
                <w:rFonts w:ascii="Times New Roman" w:eastAsia="Times New Roman" w:hAnsi="Times New Roman" w:cs="Times New Roman"/>
                <w:b/>
                <w:sz w:val="28"/>
              </w:rPr>
            </w:pPr>
            <w:r>
              <w:rPr>
                <w:rFonts w:ascii="Times New Roman" w:eastAsia="Times New Roman" w:hAnsi="Times New Roman" w:cs="Times New Roman"/>
                <w:b/>
                <w:sz w:val="28"/>
              </w:rPr>
              <w:t>KT. CHỦ TỊCH</w:t>
            </w:r>
          </w:p>
          <w:p w:rsidR="00086EEE" w:rsidRDefault="009C01D7">
            <w:pPr>
              <w:spacing w:after="0" w:line="240" w:lineRule="auto"/>
              <w:ind w:right="-346"/>
              <w:jc w:val="center"/>
              <w:rPr>
                <w:rFonts w:ascii="Times New Roman" w:eastAsia="Times New Roman" w:hAnsi="Times New Roman" w:cs="Times New Roman"/>
                <w:b/>
                <w:sz w:val="28"/>
              </w:rPr>
            </w:pPr>
            <w:r>
              <w:rPr>
                <w:rFonts w:ascii="Times New Roman" w:eastAsia="Times New Roman" w:hAnsi="Times New Roman" w:cs="Times New Roman"/>
                <w:b/>
                <w:sz w:val="28"/>
              </w:rPr>
              <w:t>PHÓ CHỦ TỊCH</w:t>
            </w:r>
          </w:p>
          <w:p w:rsidR="00086EEE" w:rsidRDefault="00086EEE">
            <w:pPr>
              <w:spacing w:after="0" w:line="240" w:lineRule="auto"/>
              <w:ind w:right="-346"/>
              <w:rPr>
                <w:rFonts w:ascii="Times New Roman" w:eastAsia="Times New Roman" w:hAnsi="Times New Roman" w:cs="Times New Roman"/>
                <w:b/>
                <w:sz w:val="28"/>
              </w:rPr>
            </w:pPr>
          </w:p>
          <w:p w:rsidR="00086EEE" w:rsidRDefault="00086EEE">
            <w:pPr>
              <w:spacing w:after="0" w:line="240" w:lineRule="auto"/>
              <w:ind w:right="-346"/>
              <w:rPr>
                <w:rFonts w:ascii="Times New Roman" w:eastAsia="Times New Roman" w:hAnsi="Times New Roman" w:cs="Times New Roman"/>
                <w:b/>
                <w:sz w:val="28"/>
              </w:rPr>
            </w:pPr>
          </w:p>
          <w:p w:rsidR="00086EEE" w:rsidRDefault="009C01D7">
            <w:pPr>
              <w:spacing w:after="0" w:line="240" w:lineRule="auto"/>
              <w:ind w:right="-346"/>
              <w:rPr>
                <w:rFonts w:ascii="Times New Roman" w:eastAsia="Times New Roman" w:hAnsi="Times New Roman" w:cs="Times New Roman"/>
                <w:b/>
                <w:sz w:val="28"/>
              </w:rPr>
            </w:pPr>
            <w:r>
              <w:rPr>
                <w:rFonts w:ascii="Times New Roman" w:eastAsia="Times New Roman" w:hAnsi="Times New Roman" w:cs="Times New Roman"/>
                <w:b/>
                <w:sz w:val="28"/>
              </w:rPr>
              <w:t xml:space="preserve">                            Đã ký</w:t>
            </w:r>
          </w:p>
          <w:p w:rsidR="00086EEE" w:rsidRDefault="00086EEE">
            <w:pPr>
              <w:spacing w:after="0" w:line="240" w:lineRule="auto"/>
              <w:ind w:right="-346"/>
              <w:rPr>
                <w:rFonts w:ascii="Times New Roman" w:eastAsia="Times New Roman" w:hAnsi="Times New Roman" w:cs="Times New Roman"/>
                <w:b/>
                <w:sz w:val="28"/>
              </w:rPr>
            </w:pPr>
          </w:p>
          <w:p w:rsidR="00086EEE" w:rsidRDefault="009C01D7">
            <w:pPr>
              <w:spacing w:after="0" w:line="240" w:lineRule="auto"/>
              <w:ind w:right="-346"/>
              <w:jc w:val="center"/>
            </w:pPr>
            <w:r>
              <w:rPr>
                <w:rFonts w:ascii="Times New Roman" w:eastAsia="Times New Roman" w:hAnsi="Times New Roman" w:cs="Times New Roman"/>
                <w:b/>
                <w:sz w:val="28"/>
              </w:rPr>
              <w:t>Nguyễn Tiến Hoàng</w:t>
            </w:r>
          </w:p>
        </w:tc>
      </w:tr>
    </w:tbl>
    <w:p w:rsidR="00086EEE" w:rsidRDefault="00086EEE">
      <w:pPr>
        <w:spacing w:before="120" w:after="120" w:line="340" w:lineRule="auto"/>
        <w:ind w:right="-348"/>
        <w:jc w:val="both"/>
        <w:rPr>
          <w:rFonts w:ascii="Times New Roman" w:eastAsia="Times New Roman" w:hAnsi="Times New Roman" w:cs="Times New Roman"/>
          <w:sz w:val="28"/>
        </w:rPr>
      </w:pPr>
    </w:p>
    <w:p w:rsidR="00086EEE" w:rsidRDefault="00086EEE">
      <w:pPr>
        <w:spacing w:after="0" w:line="240" w:lineRule="auto"/>
        <w:ind w:right="-348"/>
        <w:rPr>
          <w:rFonts w:ascii="Times New Roman" w:eastAsia="Times New Roman" w:hAnsi="Times New Roman" w:cs="Times New Roman"/>
          <w:b/>
          <w:i/>
          <w:sz w:val="16"/>
        </w:rPr>
      </w:pPr>
    </w:p>
    <w:p w:rsidR="00086EEE" w:rsidRDefault="009C01D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DANH MỤC</w:t>
      </w:r>
    </w:p>
    <w:p w:rsidR="00086EEE" w:rsidRDefault="009C01D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THỦ TỤC HÀNH CHÍNH CÓ THỰC HIỆN VÀ KHÔNG THỰC HIỆN TIẾP NHẬN, TRẢ KẾT QUẢ</w:t>
      </w:r>
    </w:p>
    <w:p w:rsidR="00086EEE" w:rsidRDefault="009C01D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QUA DỊCH VỤ BƯU CHÍNH CÔNG ÍCH TRONG LĨNH VỰC DÂN TỘC CỦA TỈNH QUẢNG BÌNH</w:t>
      </w:r>
    </w:p>
    <w:p w:rsidR="00086EEE" w:rsidRDefault="009C01D7">
      <w:pPr>
        <w:spacing w:after="0" w:line="240" w:lineRule="auto"/>
        <w:jc w:val="center"/>
        <w:rPr>
          <w:rFonts w:ascii="Times New Roman" w:eastAsia="Times New Roman" w:hAnsi="Times New Roman" w:cs="Times New Roman"/>
          <w:i/>
          <w:sz w:val="28"/>
        </w:rPr>
      </w:pPr>
      <w:r>
        <w:rPr>
          <w:rFonts w:ascii="Times New Roman" w:eastAsia="Times New Roman" w:hAnsi="Times New Roman" w:cs="Times New Roman"/>
          <w:i/>
          <w:sz w:val="28"/>
        </w:rPr>
        <w:t>(Ban hành kèm theo Quyết định số    /QĐ-UBND ngày      /     /2017 của Chủ tịch UBND tỉnh Quảng Bình)</w:t>
      </w:r>
    </w:p>
    <w:p w:rsidR="00086EEE" w:rsidRDefault="00086EEE">
      <w:pPr>
        <w:spacing w:before="80" w:after="80" w:line="240" w:lineRule="auto"/>
        <w:jc w:val="center"/>
        <w:rPr>
          <w:rFonts w:ascii="Times New Roman" w:eastAsia="Times New Roman" w:hAnsi="Times New Roman" w:cs="Times New Roman"/>
          <w:b/>
          <w:sz w:val="14"/>
        </w:rPr>
      </w:pPr>
    </w:p>
    <w:tbl>
      <w:tblPr>
        <w:tblW w:w="0" w:type="auto"/>
        <w:tblInd w:w="108" w:type="dxa"/>
        <w:tblCellMar>
          <w:left w:w="10" w:type="dxa"/>
          <w:right w:w="10" w:type="dxa"/>
        </w:tblCellMar>
        <w:tblLook w:val="04A0" w:firstRow="1" w:lastRow="0" w:firstColumn="1" w:lastColumn="0" w:noHBand="0" w:noVBand="1"/>
      </w:tblPr>
      <w:tblGrid>
        <w:gridCol w:w="747"/>
        <w:gridCol w:w="3422"/>
        <w:gridCol w:w="2610"/>
        <w:gridCol w:w="1149"/>
        <w:gridCol w:w="1540"/>
      </w:tblGrid>
      <w:tr w:rsidR="00086EEE">
        <w:trPr>
          <w:trHeight w:val="1"/>
        </w:trPr>
        <w:tc>
          <w:tcPr>
            <w:tcW w:w="7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b/>
                <w:sz w:val="28"/>
              </w:rPr>
              <w:t>STT</w:t>
            </w:r>
          </w:p>
        </w:tc>
        <w:tc>
          <w:tcPr>
            <w:tcW w:w="620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b/>
                <w:sz w:val="28"/>
              </w:rPr>
              <w:t>Lĩnh vực/Tên thủ tục hành chính</w:t>
            </w:r>
          </w:p>
        </w:tc>
        <w:tc>
          <w:tcPr>
            <w:tcW w:w="41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b/>
                <w:sz w:val="28"/>
              </w:rPr>
              <w:t>Số hiệu, ngày ký Quyết định công bố của UBND tỉnh</w:t>
            </w:r>
          </w:p>
        </w:tc>
        <w:tc>
          <w:tcPr>
            <w:tcW w:w="39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rPr>
                <w:rFonts w:ascii="Times New Roman" w:eastAsia="Times New Roman" w:hAnsi="Times New Roman" w:cs="Times New Roman"/>
                <w:sz w:val="28"/>
              </w:rPr>
            </w:pPr>
            <w:r>
              <w:rPr>
                <w:rFonts w:ascii="Times New Roman" w:eastAsia="Times New Roman" w:hAnsi="Times New Roman" w:cs="Times New Roman"/>
                <w:b/>
                <w:sz w:val="26"/>
              </w:rPr>
              <w:t>Việc tiếp nhận hồ sơ, trả kết quả giải quyết TTHC qua dịch vụ bưu chính công ích</w:t>
            </w:r>
          </w:p>
          <w:p w:rsidR="00086EEE" w:rsidRDefault="00086EEE">
            <w:pPr>
              <w:spacing w:before="80" w:after="80" w:line="240" w:lineRule="auto"/>
              <w:jc w:val="center"/>
            </w:pPr>
          </w:p>
        </w:tc>
      </w:tr>
      <w:tr w:rsidR="00086EEE">
        <w:trPr>
          <w:trHeight w:val="1"/>
        </w:trPr>
        <w:tc>
          <w:tcPr>
            <w:tcW w:w="7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rPr>
                <w:rFonts w:ascii="Calibri" w:eastAsia="Calibri" w:hAnsi="Calibri" w:cs="Calibri"/>
              </w:rPr>
            </w:pPr>
          </w:p>
        </w:tc>
        <w:tc>
          <w:tcPr>
            <w:tcW w:w="620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rPr>
                <w:rFonts w:ascii="Calibri" w:eastAsia="Calibri" w:hAnsi="Calibri" w:cs="Calibri"/>
              </w:rPr>
            </w:pPr>
          </w:p>
        </w:tc>
        <w:tc>
          <w:tcPr>
            <w:tcW w:w="41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b/>
                <w:sz w:val="27"/>
              </w:rPr>
              <w:t>Có thực hiện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jc w:val="center"/>
            </w:pPr>
            <w:r>
              <w:rPr>
                <w:rFonts w:ascii="Times New Roman" w:eastAsia="Times New Roman" w:hAnsi="Times New Roman" w:cs="Times New Roman"/>
                <w:b/>
                <w:sz w:val="27"/>
              </w:rPr>
              <w:t>Không thực hiện</w:t>
            </w: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b/>
                <w:sz w:val="28"/>
              </w:rPr>
              <w:t>A</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b/>
                <w:sz w:val="28"/>
              </w:rPr>
              <w:t>Thủ tục hành chính cấp tỉnh</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b/>
                <w:sz w:val="28"/>
              </w:rPr>
              <w:t>I</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b/>
                <w:sz w:val="28"/>
              </w:rPr>
              <w:t>Lĩnh vực Khiếu nại</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1.</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sz w:val="28"/>
              </w:rPr>
              <w:t>Giải quyết khiếu nại lần đầu tại cấp tỉnh</w:t>
            </w:r>
          </w:p>
        </w:tc>
        <w:tc>
          <w:tcPr>
            <w:tcW w:w="41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Quyết định số 254/QĐ-UBND ngày 24/01/2017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Có</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2.</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sz w:val="28"/>
              </w:rPr>
              <w:t>Giải quyết khiếu nại lần hai tại cấp tỉnh</w:t>
            </w:r>
          </w:p>
        </w:tc>
        <w:tc>
          <w:tcPr>
            <w:tcW w:w="41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Có</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b/>
                <w:sz w:val="28"/>
              </w:rPr>
              <w:t>II</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b/>
                <w:sz w:val="28"/>
              </w:rPr>
              <w:t>Lĩnh vực Tố cáo</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1.</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sz w:val="28"/>
              </w:rPr>
              <w:t>Giải quyết tố cáo tại cấp tỉnh</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after="0" w:line="240" w:lineRule="auto"/>
              <w:jc w:val="center"/>
            </w:pPr>
            <w:r>
              <w:rPr>
                <w:rFonts w:ascii="Times New Roman" w:eastAsia="Times New Roman" w:hAnsi="Times New Roman" w:cs="Times New Roman"/>
                <w:sz w:val="28"/>
              </w:rPr>
              <w:t>Quyết định số 254/QĐ-UBND ngày 24/01/2017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Có</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b/>
                <w:sz w:val="28"/>
              </w:rPr>
              <w:t>III.</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b/>
                <w:sz w:val="28"/>
              </w:rPr>
              <w:t>Lĩnh vực tiếp công dân</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after="0" w:line="240" w:lineRule="auto"/>
              <w:jc w:val="center"/>
            </w:pPr>
            <w:r>
              <w:rPr>
                <w:rFonts w:ascii="Times New Roman" w:eastAsia="Times New Roman" w:hAnsi="Times New Roman" w:cs="Times New Roman"/>
                <w:sz w:val="28"/>
              </w:rPr>
              <w:t>Quyết định số 254/QĐ-UBND ngày 24/01/2017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1.</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sz w:val="28"/>
              </w:rPr>
              <w:t>Tiếp công dân tại cấp tỉnh</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after="0" w:line="240" w:lineRule="auto"/>
              <w:jc w:val="center"/>
            </w:pPr>
            <w:r>
              <w:rPr>
                <w:rFonts w:ascii="Times New Roman" w:eastAsia="Times New Roman" w:hAnsi="Times New Roman" w:cs="Times New Roman"/>
                <w:sz w:val="28"/>
              </w:rPr>
              <w:t>Quyết định số 254/QĐ-UBND ngày 24/01/2017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Có</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b/>
                <w:sz w:val="28"/>
              </w:rPr>
              <w:t>IV.</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b/>
                <w:sz w:val="28"/>
              </w:rPr>
              <w:t>Lĩnh vực xử lý đơn thư</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after="0" w:line="240" w:lineRule="auto"/>
              <w:jc w:val="center"/>
            </w:pPr>
            <w:r>
              <w:rPr>
                <w:rFonts w:ascii="Times New Roman" w:eastAsia="Times New Roman" w:hAnsi="Times New Roman" w:cs="Times New Roman"/>
                <w:sz w:val="28"/>
              </w:rPr>
              <w:t>Quyết định số 254/QĐ-UBND ngày 24/01/2017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lastRenderedPageBreak/>
              <w:t>1.</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sz w:val="28"/>
              </w:rPr>
              <w:t>Xử lý đơn thư tại cấp tỉnh</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after="0" w:line="240" w:lineRule="auto"/>
              <w:jc w:val="center"/>
            </w:pPr>
            <w:r>
              <w:rPr>
                <w:rFonts w:ascii="Times New Roman" w:eastAsia="Times New Roman" w:hAnsi="Times New Roman" w:cs="Times New Roman"/>
                <w:sz w:val="28"/>
              </w:rPr>
              <w:t>Quyết định số 254/QĐ-UBND ngày 24/01/2017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Có</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b/>
                <w:sz w:val="28"/>
              </w:rPr>
              <w:t>V.</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b/>
                <w:sz w:val="28"/>
              </w:rPr>
              <w:t>Lĩnh vực Phòng, chống tham nhũng</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after="0" w:line="240" w:lineRule="auto"/>
              <w:jc w:val="center"/>
            </w:pPr>
            <w:r>
              <w:rPr>
                <w:rFonts w:ascii="Times New Roman" w:eastAsia="Times New Roman" w:hAnsi="Times New Roman" w:cs="Times New Roman"/>
                <w:sz w:val="28"/>
              </w:rPr>
              <w:t>Quyết định số 254/QĐ-UBND ngày 24/01/2017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1.</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sz w:val="28"/>
              </w:rPr>
              <w:t>Thủ tục thực hiện việc kê khai tài sản, thu nhập</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after="0" w:line="240" w:lineRule="auto"/>
              <w:jc w:val="center"/>
            </w:pPr>
            <w:r>
              <w:rPr>
                <w:rFonts w:ascii="Times New Roman" w:eastAsia="Times New Roman" w:hAnsi="Times New Roman" w:cs="Times New Roman"/>
                <w:sz w:val="28"/>
              </w:rPr>
              <w:t>Quyết định số 254/QĐ-UBND ngày 24/01/2017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jc w:val="center"/>
            </w:pPr>
            <w:r>
              <w:rPr>
                <w:rFonts w:ascii="Times New Roman" w:eastAsia="Times New Roman" w:hAnsi="Times New Roman" w:cs="Times New Roman"/>
                <w:sz w:val="28"/>
              </w:rPr>
              <w:t>Không</w:t>
            </w: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2.</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sz w:val="28"/>
              </w:rPr>
              <w:t>Thủ tục công khai bản kê khai tài sản, thu nhập</w:t>
            </w:r>
          </w:p>
        </w:tc>
        <w:tc>
          <w:tcPr>
            <w:tcW w:w="41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Quyết định số 254/QĐ-UBND ngày 24/01/2017</w:t>
            </w:r>
          </w:p>
          <w:p w:rsidR="00086EEE" w:rsidRDefault="00086EEE">
            <w:pPr>
              <w:spacing w:before="80" w:after="80" w:line="240" w:lineRule="auto"/>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jc w:val="center"/>
            </w:pPr>
            <w:r>
              <w:rPr>
                <w:rFonts w:ascii="Times New Roman" w:eastAsia="Times New Roman" w:hAnsi="Times New Roman" w:cs="Times New Roman"/>
                <w:sz w:val="28"/>
              </w:rPr>
              <w:t>Không</w:t>
            </w: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3.</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sz w:val="28"/>
              </w:rPr>
              <w:t>Thủ tục xác minh tài sản, thu nhập</w:t>
            </w:r>
          </w:p>
        </w:tc>
        <w:tc>
          <w:tcPr>
            <w:tcW w:w="41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jc w:val="center"/>
            </w:pPr>
            <w:r>
              <w:rPr>
                <w:rFonts w:ascii="Times New Roman" w:eastAsia="Times New Roman" w:hAnsi="Times New Roman" w:cs="Times New Roman"/>
                <w:sz w:val="28"/>
              </w:rPr>
              <w:t>Không</w:t>
            </w: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4.</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sz w:val="28"/>
              </w:rPr>
              <w:t>Thủ tục tiếp nhận yêu cầu, giải trình</w:t>
            </w:r>
          </w:p>
        </w:tc>
        <w:tc>
          <w:tcPr>
            <w:tcW w:w="41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jc w:val="center"/>
            </w:pPr>
            <w:r>
              <w:rPr>
                <w:rFonts w:ascii="Times New Roman" w:eastAsia="Times New Roman" w:hAnsi="Times New Roman" w:cs="Times New Roman"/>
                <w:sz w:val="28"/>
              </w:rPr>
              <w:t>Không</w:t>
            </w: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5.</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sz w:val="28"/>
              </w:rPr>
              <w:t>Thủ tục thực hiện việc giải trình</w:t>
            </w:r>
          </w:p>
        </w:tc>
        <w:tc>
          <w:tcPr>
            <w:tcW w:w="41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jc w:val="center"/>
            </w:pPr>
            <w:r>
              <w:rPr>
                <w:rFonts w:ascii="Times New Roman" w:eastAsia="Times New Roman" w:hAnsi="Times New Roman" w:cs="Times New Roman"/>
                <w:sz w:val="28"/>
              </w:rPr>
              <w:t>Không</w:t>
            </w: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b/>
                <w:sz w:val="28"/>
              </w:rPr>
              <w:t>B</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b/>
                <w:sz w:val="28"/>
              </w:rPr>
              <w:t>Thủ tục hành chính cấp huyện</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1.</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sz w:val="28"/>
              </w:rPr>
              <w:t>Xác định đối tượng thụ hưởng chính sách theo Quyết định số 755/QĐ-TTg ngày 20/5/2013 của Thủ tướng Chính phủ phê duyệt danh sách hỗ trợ đất ở, đất sản xuất, nước sinh hoạt cho hộ đồng bào DTTS nghèo và hộ nghèo ở xã, thôn, bản đặc biệt khó khăn.</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Quyết định số 1644/QĐ-UBND ngày 06/01/2016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Có</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b/>
                <w:sz w:val="28"/>
              </w:rPr>
              <w:t>C</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b/>
                <w:sz w:val="28"/>
              </w:rPr>
              <w:t>Thủ tục hành chính cấp xã</w:t>
            </w:r>
          </w:p>
        </w:tc>
        <w:tc>
          <w:tcPr>
            <w:tcW w:w="4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spacing w:before="80" w:after="80" w:line="240" w:lineRule="auto"/>
              <w:jc w:val="cente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1.</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sz w:val="28"/>
              </w:rPr>
              <w:t>Xác định thôn đặc biệt khó khăn, xã thuộc vùng dân tộc và miền núi</w:t>
            </w:r>
          </w:p>
        </w:tc>
        <w:tc>
          <w:tcPr>
            <w:tcW w:w="41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Quyết định số 1630/QĐ-UBND ngày 06/01/2016</w:t>
            </w:r>
          </w:p>
          <w:p w:rsidR="00086EEE" w:rsidRDefault="00086EEE">
            <w:pPr>
              <w:spacing w:before="80" w:after="80" w:line="240" w:lineRule="auto"/>
              <w:jc w:val="cente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Có</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2.</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sz w:val="28"/>
              </w:rPr>
              <w:t xml:space="preserve">Phê duyệt đối tượng vay vốn phát triển sản xuất đối </w:t>
            </w:r>
            <w:r>
              <w:rPr>
                <w:rFonts w:ascii="Times New Roman" w:eastAsia="Times New Roman" w:hAnsi="Times New Roman" w:cs="Times New Roman"/>
                <w:sz w:val="28"/>
              </w:rPr>
              <w:lastRenderedPageBreak/>
              <w:t>với hộ dân tộc thiểu số đặc biệt khó khăn</w:t>
            </w:r>
          </w:p>
        </w:tc>
        <w:tc>
          <w:tcPr>
            <w:tcW w:w="41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Có</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r w:rsidR="00086EEE">
        <w:trPr>
          <w:trHeight w:val="1"/>
        </w:trPr>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lastRenderedPageBreak/>
              <w:t>3.</w:t>
            </w:r>
          </w:p>
        </w:tc>
        <w:tc>
          <w:tcPr>
            <w:tcW w:w="6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9C01D7">
            <w:pPr>
              <w:spacing w:before="80" w:after="80" w:line="240" w:lineRule="auto"/>
            </w:pPr>
            <w:r>
              <w:rPr>
                <w:rFonts w:ascii="Times New Roman" w:eastAsia="Times New Roman" w:hAnsi="Times New Roman" w:cs="Times New Roman"/>
                <w:sz w:val="28"/>
              </w:rPr>
              <w:t>Bình chọn, xét công nhận người có uy tín trong đồng bào dân tộc thiếu số</w:t>
            </w:r>
          </w:p>
        </w:tc>
        <w:tc>
          <w:tcPr>
            <w:tcW w:w="41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086EEE">
            <w:pPr>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86EEE" w:rsidRDefault="009C01D7">
            <w:pPr>
              <w:spacing w:before="80" w:after="80" w:line="240" w:lineRule="auto"/>
              <w:jc w:val="center"/>
            </w:pPr>
            <w:r>
              <w:rPr>
                <w:rFonts w:ascii="Times New Roman" w:eastAsia="Times New Roman" w:hAnsi="Times New Roman" w:cs="Times New Roman"/>
                <w:sz w:val="28"/>
              </w:rPr>
              <w:t>Có</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6EEE" w:rsidRDefault="00086EEE">
            <w:pPr>
              <w:spacing w:before="80" w:after="80" w:line="240" w:lineRule="auto"/>
              <w:jc w:val="center"/>
              <w:rPr>
                <w:rFonts w:ascii="Calibri" w:eastAsia="Calibri" w:hAnsi="Calibri" w:cs="Calibri"/>
              </w:rPr>
            </w:pPr>
          </w:p>
        </w:tc>
      </w:tr>
    </w:tbl>
    <w:p w:rsidR="00086EEE" w:rsidRDefault="00086EEE">
      <w:pPr>
        <w:spacing w:after="0" w:line="240" w:lineRule="auto"/>
        <w:jc w:val="center"/>
        <w:rPr>
          <w:rFonts w:ascii=".VnTime" w:eastAsia=".VnTime" w:hAnsi=".VnTime" w:cs=".VnTime"/>
          <w:b/>
          <w:sz w:val="26"/>
        </w:rPr>
      </w:pPr>
    </w:p>
    <w:p w:rsidR="00086EEE" w:rsidRDefault="009C01D7">
      <w:pPr>
        <w:spacing w:after="0" w:line="240" w:lineRule="auto"/>
        <w:rPr>
          <w:rFonts w:ascii=".VnTime" w:eastAsia=".VnTime" w:hAnsi=".VnTime" w:cs=".VnTime"/>
          <w:b/>
          <w:sz w:val="28"/>
        </w:rPr>
      </w:pPr>
      <w:r>
        <w:rPr>
          <w:rFonts w:ascii=".VnTime" w:eastAsia=".VnTime" w:hAnsi=".VnTime" w:cs=".VnTime"/>
          <w:b/>
          <w:sz w:val="28"/>
        </w:rPr>
        <w:t xml:space="preserve">  </w:t>
      </w:r>
    </w:p>
    <w:p w:rsidR="00086EEE" w:rsidRDefault="009C01D7">
      <w:pPr>
        <w:spacing w:after="0" w:line="240" w:lineRule="auto"/>
        <w:ind w:right="-348"/>
        <w:rPr>
          <w:rFonts w:ascii="Times New Roman" w:eastAsia="Times New Roman" w:hAnsi="Times New Roman" w:cs="Times New Roman"/>
          <w:b/>
          <w:sz w:val="28"/>
        </w:rPr>
      </w:pPr>
      <w:r>
        <w:rPr>
          <w:rFonts w:ascii="Times New Roman" w:eastAsia="Times New Roman" w:hAnsi="Times New Roman" w:cs="Times New Roman"/>
          <w:b/>
          <w:sz w:val="28"/>
        </w:rPr>
        <w:t xml:space="preserve">                                                                          </w:t>
      </w:r>
    </w:p>
    <w:sectPr w:rsidR="00086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EEE"/>
    <w:rsid w:val="00086EEE"/>
    <w:rsid w:val="00247EB9"/>
    <w:rsid w:val="009C01D7"/>
    <w:rsid w:val="00C56A7B"/>
    <w:rsid w:val="00EF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 THAN</cp:lastModifiedBy>
  <cp:revision>2</cp:revision>
  <dcterms:created xsi:type="dcterms:W3CDTF">2017-05-25T02:52:00Z</dcterms:created>
  <dcterms:modified xsi:type="dcterms:W3CDTF">2017-05-25T02:52:00Z</dcterms:modified>
</cp:coreProperties>
</file>